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2" w:before="0" w:after="0"/>
        <w:ind w:hanging="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ШУКАВСКОГО СЕЛЬСКОГО ПОСЕЛЕНИЯ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>
      <w:pPr>
        <w:pStyle w:val="Normal"/>
        <w:bidi w:val="0"/>
        <w:spacing w:lineRule="auto" w:line="252" w:before="0" w:after="20"/>
        <w:ind w:hanging="0" w:start="283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Heading1"/>
        <w:numPr>
          <w:ilvl w:val="0"/>
          <w:numId w:val="2"/>
        </w:numPr>
        <w:ind w:hanging="10" w:start="10" w:end="1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«09» </w:t>
      </w:r>
      <w:r>
        <w:rPr>
          <w:sz w:val="28"/>
          <w:szCs w:val="28"/>
          <w:lang w:val="ru-RU"/>
        </w:rPr>
        <w:t xml:space="preserve">августа </w:t>
      </w:r>
      <w:r>
        <w:rPr>
          <w:sz w:val="28"/>
          <w:szCs w:val="28"/>
          <w:u w:val="none"/>
          <w:lang w:val="ru-RU"/>
        </w:rPr>
        <w:t>2024 г</w:t>
      </w:r>
      <w:r>
        <w:rPr>
          <w:sz w:val="28"/>
          <w:szCs w:val="28"/>
          <w:u w:val="none"/>
        </w:rPr>
        <w:t xml:space="preserve">.     № 33     . 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Шукавка 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Об утверждении формы реестра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муниципального имущества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Шукавского сельского поселения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Верхнехавского муниципального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района Воронежской области </w:t>
      </w:r>
    </w:p>
    <w:p>
      <w:pPr>
        <w:pStyle w:val="Normal"/>
        <w:numPr>
          <w:ilvl w:val="0"/>
          <w:numId w:val="2"/>
        </w:numPr>
        <w:bidi w:val="0"/>
        <w:snapToGrid w:val="false"/>
        <w:ind w:end="-493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firstLine="680" w:end="0"/>
        <w:jc w:val="both"/>
        <w:rPr/>
      </w:pPr>
      <w:r>
        <w:rPr>
          <w:sz w:val="28"/>
          <w:szCs w:val="28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Федерации», во исполнение Приказа Министерства финансов Российской Федерации от 10.10.2023г. № 163 н «Об утверждении порядка ведения органами местного самоуправления реестров муниципального имущества»</w:t>
      </w:r>
      <w:r>
        <w:rPr>
          <w:rStyle w:val="1"/>
          <w:rFonts w:eastAsia="Arial Unicode MS" w:cs="Tahoma"/>
          <w:color w:val="000000"/>
          <w:spacing w:val="3"/>
          <w:sz w:val="28"/>
          <w:szCs w:val="28"/>
          <w:lang w:eastAsia="zxx" w:bidi="zxx"/>
        </w:rPr>
        <w:t>,</w:t>
      </w:r>
      <w:r>
        <w:rPr>
          <w:rStyle w:val="1"/>
          <w:bCs/>
          <w:spacing w:val="3"/>
          <w:sz w:val="28"/>
          <w:szCs w:val="28"/>
          <w:lang w:eastAsia="ar-SA"/>
        </w:rPr>
        <w:t xml:space="preserve"> </w:t>
      </w:r>
      <w:r>
        <w:rPr>
          <w:rStyle w:val="1"/>
          <w:bCs/>
          <w:sz w:val="28"/>
          <w:szCs w:val="28"/>
        </w:rPr>
        <w:t xml:space="preserve">администрация Шукавского сельского поселения Верхнехавского муниципального района Воронежской области,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firstLine="680" w:end="0"/>
        <w:jc w:val="center"/>
        <w:rPr/>
      </w:pPr>
      <w:r>
        <w:rPr>
          <w:rStyle w:val="1"/>
          <w:b/>
          <w:bCs/>
          <w:sz w:val="28"/>
          <w:szCs w:val="28"/>
        </w:rPr>
        <w:t xml:space="preserve">ПОСТАНОВЛЯЕТ: </w:t>
      </w:r>
    </w:p>
    <w:p>
      <w:pPr>
        <w:pStyle w:val="Normal"/>
        <w:numPr>
          <w:ilvl w:val="0"/>
          <w:numId w:val="2"/>
        </w:numPr>
        <w:bidi w:val="0"/>
        <w:snapToGrid w:val="false"/>
        <w:spacing w:lineRule="auto" w:line="3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  <w:t xml:space="preserve">1. Утвердить форму реестра муниципального имущества Шукавского сельского поселения  Верхнехавского муниципального района Воронежской области, согласно приложению. </w:t>
      </w:r>
    </w:p>
    <w:p>
      <w:pPr>
        <w:pStyle w:val="Normal"/>
        <w:numPr>
          <w:ilvl w:val="0"/>
          <w:numId w:val="2"/>
        </w:numPr>
        <w:bidi w:val="0"/>
        <w:snapToGrid w:val="false"/>
        <w:spacing w:lineRule="auto" w:line="3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  <w:t xml:space="preserve">2. </w:t>
      </w:r>
      <w:r>
        <w:rPr>
          <w:sz w:val="28"/>
          <w:szCs w:val="28"/>
        </w:rPr>
        <w:t>Постановление администрации Шукавского сельского поселения Верхнехавского муниципального района Воронежской области от 30.06.2014 г. №18  «Об утверждении формы реестра муниципального имущества Шукавского сельского поселения» признать утратившим силу.</w:t>
      </w:r>
    </w:p>
    <w:p>
      <w:pPr>
        <w:pStyle w:val="Normal"/>
        <w:numPr>
          <w:ilvl w:val="0"/>
          <w:numId w:val="2"/>
        </w:numPr>
        <w:bidi w:val="0"/>
        <w:snapToGrid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обнародованию.</w:t>
      </w:r>
    </w:p>
    <w:p>
      <w:pPr>
        <w:pStyle w:val="Normal"/>
        <w:numPr>
          <w:ilvl w:val="0"/>
          <w:numId w:val="2"/>
        </w:numPr>
        <w:bidi w:val="0"/>
        <w:snapToGrid w:val="false"/>
        <w:spacing w:lineRule="auto" w:line="360"/>
        <w:jc w:val="both"/>
        <w:rPr/>
      </w:pPr>
      <w:r>
        <w:rPr>
          <w:rStyle w:val="1"/>
          <w:rFonts w:eastAsia="Times New Roman"/>
          <w:spacing w:val="3"/>
          <w:sz w:val="28"/>
          <w:szCs w:val="28"/>
          <w:lang w:eastAsia="ar-SA"/>
        </w:rPr>
        <w:t xml:space="preserve">    </w:t>
      </w:r>
      <w:r>
        <w:rPr>
          <w:rStyle w:val="1"/>
          <w:rFonts w:eastAsia="Times New Roman"/>
          <w:spacing w:val="3"/>
          <w:sz w:val="28"/>
          <w:szCs w:val="28"/>
          <w:lang w:eastAsia="ar-SA"/>
        </w:rPr>
        <w:tab/>
        <w:t>4</w:t>
      </w:r>
      <w:r>
        <w:rPr>
          <w:rStyle w:val="1"/>
          <w:rFonts w:eastAsia="Arial Unicode MS"/>
          <w:spacing w:val="3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bidi w:val="0"/>
        <w:snapToGrid w:val="false"/>
        <w:spacing w:lineRule="auto" w:line="360"/>
        <w:jc w:val="both"/>
        <w:rPr/>
      </w:pPr>
      <w:r>
        <w:rPr>
          <w:sz w:val="28"/>
          <w:szCs w:val="28"/>
        </w:rPr>
        <w:t xml:space="preserve">Глава Шукавского </w:t>
      </w:r>
    </w:p>
    <w:p>
      <w:pPr>
        <w:pStyle w:val="Normal"/>
        <w:numPr>
          <w:ilvl w:val="0"/>
          <w:numId w:val="2"/>
        </w:numPr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 С. Захаров</w:t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>
      <w:pPr>
        <w:pStyle w:val="Normal"/>
        <w:bidi w:val="0"/>
        <w:spacing w:lineRule="atLeast" w:line="10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постановлению администрации</w:t>
      </w:r>
    </w:p>
    <w:p>
      <w:pPr>
        <w:pStyle w:val="Normal"/>
        <w:tabs>
          <w:tab w:val="clear" w:pos="709"/>
          <w:tab w:val="left" w:pos="1080" w:leader="none"/>
        </w:tabs>
        <w:bidi w:val="0"/>
        <w:ind w:hanging="300" w:end="0"/>
        <w:jc w:val="end"/>
        <w:rPr>
          <w:sz w:val="28"/>
          <w:szCs w:val="28"/>
        </w:rPr>
      </w:pPr>
      <w:r>
        <w:rPr>
          <w:sz w:val="28"/>
          <w:szCs w:val="28"/>
        </w:rPr>
        <w:t>Шукавского  сельского поселения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«09» августа   2024 г.  № 33    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Форма реестра муниципального имущества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Шукавского  сельского поселения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Верхнехавского муниципального района</w:t>
      </w:r>
    </w:p>
    <w:p>
      <w:pPr>
        <w:pStyle w:val="Normal"/>
        <w:suppressAutoHyphens w:val="false"/>
        <w:bidi w:val="0"/>
        <w:jc w:val="start"/>
        <w:rPr>
          <w:rFonts w:eastAsia="Microsoft YaHei"/>
          <w:b/>
          <w:bCs/>
          <w:sz w:val="16"/>
          <w:szCs w:val="16"/>
          <w:lang w:eastAsia="ru-RU"/>
        </w:rPr>
      </w:pPr>
      <w:r>
        <w:rPr>
          <w:rFonts w:eastAsia="Microsoft YaHei"/>
          <w:b/>
          <w:bCs/>
          <w:sz w:val="16"/>
          <w:szCs w:val="16"/>
          <w:lang w:eastAsia="ru-RU"/>
        </w:rPr>
      </w:r>
    </w:p>
    <w:p>
      <w:pPr>
        <w:pStyle w:val="Normal"/>
        <w:suppressAutoHyphens w:val="false"/>
        <w:bidi w:val="0"/>
        <w:jc w:val="start"/>
        <w:rPr>
          <w:rFonts w:eastAsia="Microsoft YaHei"/>
          <w:bCs/>
          <w:sz w:val="20"/>
          <w:szCs w:val="20"/>
          <w:lang w:eastAsia="ru-RU"/>
        </w:rPr>
      </w:pPr>
      <w:r>
        <w:rPr>
          <w:rFonts w:eastAsia="Microsoft YaHei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подраздел 1.1. Сведения о земельных участках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877" w:type="dxa"/>
        <w:jc w:val="start"/>
        <w:tblInd w:w="-85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426"/>
        <w:gridCol w:w="566"/>
        <w:gridCol w:w="851"/>
        <w:gridCol w:w="850"/>
        <w:gridCol w:w="1276"/>
        <w:gridCol w:w="1418"/>
        <w:gridCol w:w="992"/>
        <w:gridCol w:w="1560"/>
        <w:gridCol w:w="1133"/>
        <w:gridCol w:w="1134"/>
        <w:gridCol w:w="1276"/>
        <w:gridCol w:w="1702"/>
        <w:gridCol w:w="1558"/>
        <w:gridCol w:w="710"/>
      </w:tblGrid>
      <w:tr>
        <w:trPr>
          <w:trHeight w:val="2594" w:hRule="atLeast"/>
          <w:cantSplit w:val="true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п.п.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 земельного участка с указанием ОКТМО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(полные характеристика: ИНН, КПП, ОГРН)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права, реквизиты документов оснований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(прекращения) права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основных характеристиках земельного участка (площадь, протяженность и иные параметры, кв.м., (м/пм))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зем уч: категория, 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земельного участка</w:t>
            </w:r>
          </w:p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(Кадастровая стоимость (руб.)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произведенном улучшении зем. уч.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>
        <w:trPr>
          <w:trHeight w:val="291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uppressAutoHyphens w:val="false"/>
        <w:bidi w:val="0"/>
        <w:jc w:val="start"/>
        <w:rPr>
          <w:rFonts w:eastAsia="Microsoft YaHei"/>
          <w:bCs/>
          <w:sz w:val="20"/>
          <w:szCs w:val="20"/>
          <w:lang w:eastAsia="ru-RU"/>
        </w:rPr>
      </w:pPr>
      <w:r>
        <w:rPr>
          <w:rFonts w:eastAsia="Microsoft YaHei"/>
          <w:bCs/>
          <w:sz w:val="20"/>
          <w:szCs w:val="20"/>
          <w:lang w:eastAsia="ru-RU"/>
        </w:rPr>
      </w:r>
    </w:p>
    <w:p>
      <w:pPr>
        <w:pStyle w:val="Normal"/>
        <w:suppressAutoHyphens w:val="false"/>
        <w:bidi w:val="0"/>
        <w:jc w:val="start"/>
        <w:rPr>
          <w:rFonts w:eastAsia="Microsoft YaHei"/>
          <w:bCs/>
          <w:sz w:val="20"/>
          <w:szCs w:val="20"/>
          <w:lang w:eastAsia="ru-RU"/>
        </w:rPr>
      </w:pPr>
      <w:r>
        <w:rPr>
          <w:rFonts w:eastAsia="Microsoft YaHei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подраздел 1.2. Сведения о зданиях, сооружениях, объектах незавершенного строительства, единых недвижимых комплексах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6018" w:type="dxa"/>
        <w:jc w:val="start"/>
        <w:tblInd w:w="-85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4"/>
        <w:gridCol w:w="426"/>
        <w:gridCol w:w="567"/>
        <w:gridCol w:w="852"/>
        <w:gridCol w:w="708"/>
        <w:gridCol w:w="851"/>
        <w:gridCol w:w="850"/>
        <w:gridCol w:w="1418"/>
        <w:gridCol w:w="708"/>
        <w:gridCol w:w="1277"/>
        <w:gridCol w:w="1134"/>
        <w:gridCol w:w="708"/>
        <w:gridCol w:w="850"/>
        <w:gridCol w:w="1134"/>
        <w:gridCol w:w="1277"/>
        <w:gridCol w:w="1134"/>
        <w:gridCol w:w="849"/>
        <w:gridCol w:w="851"/>
      </w:tblGrid>
      <w:tr>
        <w:trPr>
          <w:trHeight w:val="2594" w:hRule="atLeast"/>
          <w:cantSplit w:val="true"/>
        </w:trPr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п.п.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объекта учета с указанием ОКТМО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учета с датой присвоения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зем. уч. На котором расположен объект (кадастровый номер, собственность, площадь)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both"/>
              <w:rPr/>
            </w:pPr>
            <w:r>
              <w:rPr>
                <w:sz w:val="18"/>
                <w:szCs w:val="18"/>
              </w:rPr>
              <w:t>Вид вещного права с указанием реквизитов документов оснований возникновения (прекращения) права</w:t>
            </w:r>
            <w:r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Сведения, характеристики объекта учета (жилое, не жилое, площадь, протяженность, этажность) 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объекта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изменениях объекта учета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объекте единого недвижимого комплекса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>
        <w:trPr>
          <w:trHeight w:val="291" w:hRule="atLeast"/>
        </w:trPr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uppressAutoHyphens w:val="false"/>
        <w:bidi w:val="0"/>
        <w:jc w:val="start"/>
        <w:rPr>
          <w:rFonts w:eastAsia="Microsoft YaHei"/>
          <w:bCs/>
          <w:sz w:val="20"/>
          <w:szCs w:val="20"/>
          <w:lang w:eastAsia="ru-RU"/>
        </w:rPr>
      </w:pPr>
      <w:r>
        <w:rPr>
          <w:rFonts w:eastAsia="Microsoft YaHei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подраздел 1.3. Сведения о помещениях, машино-местах 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94" w:type="dxa"/>
        <w:jc w:val="start"/>
        <w:tblInd w:w="-43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426"/>
        <w:gridCol w:w="708"/>
        <w:gridCol w:w="709"/>
        <w:gridCol w:w="852"/>
        <w:gridCol w:w="708"/>
        <w:gridCol w:w="851"/>
        <w:gridCol w:w="1276"/>
        <w:gridCol w:w="708"/>
        <w:gridCol w:w="1134"/>
        <w:gridCol w:w="1417"/>
        <w:gridCol w:w="710"/>
        <w:gridCol w:w="849"/>
        <w:gridCol w:w="1134"/>
        <w:gridCol w:w="1134"/>
        <w:gridCol w:w="1277"/>
        <w:gridCol w:w="1276"/>
      </w:tblGrid>
      <w:tr>
        <w:trPr>
          <w:trHeight w:val="3127" w:hRule="atLeast"/>
          <w:cantSplit w:val="true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п.п.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учета с датой присвоения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здании, сооружении в состав которого входит объект (кадастровый номер, собственность, площадь)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основных характеристиках объекта учета (жилое, не жилое, площадь, протяженность, этажность) 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объекта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изменениях объекта учета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extDirection w:val="btLr"/>
          </w:tcPr>
          <w:p>
            <w:pPr>
              <w:pStyle w:val="Normal"/>
              <w:bidi w:val="0"/>
              <w:ind w:start="113" w:end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>
        <w:trPr>
          <w:trHeight w:val="421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>
        <w:trPr>
          <w:trHeight w:val="271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Раздел 2. СВЕДЕНИЯ О ДВИЖИМОМ ИМУЩЕСТВЕ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Подраздел 2.3 Сведения о движимом имуществе</w:t>
      </w:r>
    </w:p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786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75"/>
        <w:gridCol w:w="1016"/>
        <w:gridCol w:w="1393"/>
        <w:gridCol w:w="2079"/>
        <w:gridCol w:w="1365"/>
        <w:gridCol w:w="1234"/>
        <w:gridCol w:w="1984"/>
        <w:gridCol w:w="1729"/>
        <w:gridCol w:w="1950"/>
        <w:gridCol w:w="1361"/>
      </w:tblGrid>
      <w:tr>
        <w:trPr>
          <w:trHeight w:val="1525" w:hRule="atLeast"/>
        </w:trPr>
        <w:tc>
          <w:tcPr>
            <w:tcW w:w="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п.п.</w:t>
            </w:r>
          </w:p>
        </w:tc>
        <w:tc>
          <w:tcPr>
            <w:tcW w:w="10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объекте учета (марка, модель, год выпуска, VIN номер)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правообладателе </w:t>
            </w:r>
          </w:p>
        </w:tc>
        <w:tc>
          <w:tcPr>
            <w:tcW w:w="1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стоимости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</w:t>
            </w:r>
          </w:p>
        </w:tc>
      </w:tr>
      <w:tr>
        <w:trPr>
          <w:trHeight w:val="271" w:hRule="atLeast"/>
        </w:trPr>
        <w:tc>
          <w:tcPr>
            <w:tcW w:w="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133" w:hRule="atLeast"/>
        </w:trPr>
        <w:tc>
          <w:tcPr>
            <w:tcW w:w="6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660" w:leader="none"/>
              </w:tabs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6660" w:leader="none"/>
        </w:tabs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Раздел 3. СВЕДЕНИЯ О ЛИЦАХ, ОБЛАДАЮЩИХ ПРАВАМИ НА МУНИЦИПАЛЬНОЕ ИМУЩЕСТВО И СВЕДЕНИЯ О НЕМ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85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9"/>
        <w:gridCol w:w="1088"/>
        <w:gridCol w:w="3970"/>
        <w:gridCol w:w="4536"/>
        <w:gridCol w:w="3117"/>
        <w:gridCol w:w="1560"/>
      </w:tblGrid>
      <w:tr>
        <w:trPr>
          <w:trHeight w:val="1525" w:hRule="atLeast"/>
        </w:trPr>
        <w:tc>
          <w:tcPr>
            <w:tcW w:w="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п.п.</w:t>
            </w:r>
          </w:p>
        </w:tc>
        <w:tc>
          <w:tcPr>
            <w:tcW w:w="10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4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>
        <w:trPr>
          <w:trHeight w:val="271" w:hRule="atLeast"/>
        </w:trPr>
        <w:tc>
          <w:tcPr>
            <w:tcW w:w="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133" w:hRule="atLeast"/>
        </w:trPr>
        <w:tc>
          <w:tcPr>
            <w:tcW w:w="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719" w:leader="none"/>
        </w:tabs>
        <w:bidi w:val="0"/>
        <w:jc w:val="start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0"/>
      </w:numPr>
      <w:suppressAutoHyphens w:val="true"/>
      <w:bidi w:val="0"/>
      <w:spacing w:lineRule="auto" w:line="252" w:before="0" w:after="0"/>
      <w:ind w:hanging="10" w:start="10" w:end="1"/>
      <w:jc w:val="center"/>
      <w:outlineLvl w:val="0"/>
    </w:pPr>
    <w:rPr>
      <w:rFonts w:ascii="Times New Roman" w:hAnsi="Times New Roman" w:eastAsia="Times New Roman" w:cs="Times New Roman"/>
      <w:color w:val="000000"/>
      <w:kern w:val="2"/>
      <w:sz w:val="28"/>
      <w:szCs w:val="22"/>
      <w:lang w:val="en-US" w:eastAsia="zh-CN" w:bidi="ar-SA"/>
    </w:rPr>
  </w:style>
  <w:style w:type="character" w:styleId="Style13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Style1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2">
    <w:name w:val="Основной шрифт абзаца2"/>
    <w:qFormat/>
    <w:rPr/>
  </w:style>
  <w:style w:type="character" w:styleId="Style15">
    <w:name w:val="Основной текст_"/>
    <w:qFormat/>
    <w:rPr>
      <w:sz w:val="26"/>
      <w:szCs w:val="26"/>
      <w:lang w:bidi="ar-SA"/>
    </w:rPr>
  </w:style>
  <w:style w:type="character" w:styleId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Subtitle"/>
    <w:qFormat/>
    <w:pPr>
      <w:jc w:val="center"/>
    </w:pPr>
    <w:rPr>
      <w:b/>
      <w:bCs/>
      <w:sz w:val="28"/>
      <w:szCs w:val="36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;Liberation Mono"/>
    </w:rPr>
  </w:style>
  <w:style w:type="paragraph" w:styleId="Subtitle">
    <w:name w:val="Subtitle"/>
    <w:basedOn w:val="Style16"/>
    <w:next w:val="BodyText"/>
    <w:qFormat/>
    <w:pPr>
      <w:jc w:val="center"/>
    </w:pPr>
    <w:rPr>
      <w:i/>
      <w:iCs/>
      <w:sz w:val="28"/>
      <w:szCs w:val="28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yle18"/>
    <w:pPr>
      <w:suppressLineNumbers/>
    </w:pPr>
    <w:rPr/>
  </w:style>
  <w:style w:type="paragraph" w:styleId="Header">
    <w:name w:val="Header"/>
    <w:basedOn w:val="Style18"/>
    <w:pPr>
      <w:suppressLineNumbers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2024-08-09T12:40:32Z</dcterms:created>
  <dc:creator/>
  <dc:description/>
  <dc:language>ru-RU</dc:language>
  <cp:lastModifiedBy/>
  <dcterms:modified xsi:type="dcterms:W3CDTF">2024-08-09T12:41:31Z</dcterms:modified>
  <cp:revision>1</cp:revision>
  <dc:subject/>
  <dc:title/>
</cp:coreProperties>
</file>